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670"/>
        <w:jc w:val="both"/>
        <w:rPr>
          <w:sz w:val="28"/>
          <w:szCs w:val="28"/>
        </w:rPr>
      </w:pPr>
      <w:bookmarkStart w:id="0" w:name="P66"/>
      <w:bookmarkEnd w:id="0"/>
      <w:r>
        <w:rPr>
          <w:sz w:val="28"/>
          <w:szCs w:val="28"/>
        </w:rPr>
        <w:t>Приложение 2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>
      <w:pPr>
        <w:pStyle w:val="Normal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Курганинский район</w:t>
      </w:r>
    </w:p>
    <w:p>
      <w:pPr>
        <w:pStyle w:val="ConsPlusTitle"/>
        <w:spacing w:before="0" w:after="0"/>
        <w:ind w:firstLine="5670"/>
        <w:contextualSpacing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от _______________ № _______</w:t>
      </w:r>
    </w:p>
    <w:p>
      <w:pPr>
        <w:pStyle w:val="ConsPlusTitle"/>
        <w:spacing w:before="0" w:after="0"/>
        <w:contextualSpacing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spacing w:before="0" w:after="0"/>
        <w:contextualSpacing/>
        <w:jc w:val="both"/>
        <w:rPr>
          <w:rFonts w:ascii="Times New Roman" w:hAnsi="Times New Roman" w:cs="Times New Roman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РАСЧЕТ </w:t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стоимости услуг по 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присоединяю объектов </w:t>
      </w:r>
    </w:p>
    <w:p>
      <w:pPr>
        <w:pStyle w:val="ConsPlusTitle"/>
        <w:spacing w:before="0" w:after="0"/>
        <w:contextualSpacing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дорожного сервиса и объектов коммерческого назначения </w:t>
      </w:r>
    </w:p>
    <w:p>
      <w:pPr>
        <w:pStyle w:val="ConsPlusTitle"/>
        <w:spacing w:before="0" w:after="0"/>
        <w:contextualSpacing/>
        <w:jc w:val="center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к автомобильным дорогам общего пользования </w:t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местного значения вне границ</w:t>
      </w:r>
      <w:bookmarkStart w:id="1" w:name="_GoBack"/>
      <w:bookmarkEnd w:id="1"/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 насел</w:t>
      </w:r>
      <w:r>
        <w:rPr>
          <w:rFonts w:cs="Times New Roman" w:ascii="Times New Roman" w:hAnsi="Times New Roman"/>
          <w:sz w:val="28"/>
          <w:szCs w:val="28"/>
        </w:rPr>
        <w:t xml:space="preserve">енных пунктов в границах </w:t>
      </w:r>
    </w:p>
    <w:p>
      <w:pPr>
        <w:pStyle w:val="ConsPlusTitle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Курганинский район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Стоимость за присоединение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объектов коммерческого назначения к автомобильной дороге (Ст) рассчитывается                           по следующей формуле: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 = Б x Пл x Кп x Кв,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Где: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 - базовая стоимость одного квадратного метра площади объекта дорожного сервиса (равняется кадастровой стоимости земельного участка по виду разрешенного использования - объекты придорожного сервиса);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 - площадь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дорожного сервиса и объектов коммерческого назначения в квадратных метрах, равна площади земельного участка, запрашиваемого под размещение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дорожного сервиса и объектов коммерческого назначения;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Кп - поправочный коэффициент «Площадь объекта дорожного сервиса»;</w:t>
      </w:r>
    </w:p>
    <w:p>
      <w:pPr>
        <w:pStyle w:val="ConsPlusNormal"/>
        <w:spacing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Кв - коэффициент «Вид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дорожного сервиса                         и объектов коммерческого назначения».</w:t>
      </w:r>
    </w:p>
    <w:p>
      <w:pPr>
        <w:pStyle w:val="ConsPlusNormal"/>
        <w:numPr>
          <w:ilvl w:val="0"/>
          <w:numId w:val="0"/>
        </w:numPr>
        <w:spacing w:before="0" w:after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spacing w:before="0" w:after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Значение поправочного коэффициента</w:t>
      </w:r>
    </w:p>
    <w:p>
      <w:pPr>
        <w:pStyle w:val="ConsPlusNormal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«Площадь объекта дорожного сервиса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и объектов коммерческого назначения»</w:t>
      </w:r>
    </w:p>
    <w:p>
      <w:pPr>
        <w:pStyle w:val="ConsPlusNormal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774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54"/>
        <w:gridCol w:w="4819"/>
      </w:tblGrid>
      <w:tr>
        <w:trPr>
          <w:trHeight w:val="991" w:hRule="atLeast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Площадь объекта дорожного сервиса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 объектов коммерческого назначения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Поправочный коэффициент «Площадь объекта дорожного сервиса и объектов коммерческого назначения»</w:t>
            </w:r>
          </w:p>
        </w:tc>
      </w:tr>
      <w:tr>
        <w:trPr>
          <w:trHeight w:val="320" w:hRule="atLeast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100 кв.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335" w:hRule="atLeast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101 до 1000 кв.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0,75</w:t>
            </w:r>
          </w:p>
        </w:tc>
      </w:tr>
      <w:tr>
        <w:trPr>
          <w:trHeight w:val="320" w:hRule="atLeast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1001 до 2500 кв.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0,5</w:t>
            </w:r>
          </w:p>
        </w:tc>
      </w:tr>
      <w:tr>
        <w:trPr>
          <w:trHeight w:val="335" w:hRule="atLeast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Свыше 2500 кв. 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</w:tr>
    </w:tbl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spacing w:before="0" w:after="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Значение коэффициента </w:t>
      </w:r>
    </w:p>
    <w:p>
      <w:pPr>
        <w:pStyle w:val="ConsPlusNormal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«Вид объекта дорожного сервиса и объектов коммерческого назначения»</w:t>
      </w:r>
    </w:p>
    <w:p>
      <w:pPr>
        <w:pStyle w:val="ConsPlusNormal"/>
        <w:spacing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6" w:type="dxa"/>
        <w:jc w:val="center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021"/>
        <w:gridCol w:w="5490"/>
        <w:gridCol w:w="3415"/>
      </w:tblGrid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Виды объектов дорожного сервиса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дорожного сервиса и объектов коммерческого назначения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Коэффициент «Вид дорожного сервиса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дорожного сервиса и объектов коммерческого назначения»</w:t>
            </w:r>
          </w:p>
        </w:tc>
      </w:tr>
      <w:tr>
        <w:trPr>
          <w:trHeight w:val="493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Одиночные киоски, лотки, палатки, торговля с автомобиля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Временный магазин, пункт питания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Информационная стела, указатели, щиты (кроме рекламы)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Рекламные конструкции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  <w:tr>
        <w:trPr>
          <w:trHeight w:val="31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Кафе, ресторан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Пункт обслуживания автомобилей (шиномонтаж, ремонт, мойка и т.п.)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Рынок, автоцентр, автосалон и т.п.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Площадка для отстоя транспорта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31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Автозаправочные станции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Мотель, кемпинг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Комплекс дорожного сервиса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комплекс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>
          <w:trHeight w:val="1020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Здания и сооружения, обслуживающие грузовой транспорт (грузовые автостанции, терминалы, платные стоянки и т.п.)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3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Устройство примыкания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631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Прокладка коммуникаций вдоль автодороги (за 1 км)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Прокладка коммуникаций (пересечение), воздушный путь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Прокладка коммуникаций (пересечение), прокол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>
          <w:trHeight w:val="646" w:hRule="atLeast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Прокладка коммуникаций (пересечение) открытым способом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</w:tbl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Исполняющий обязанности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начальника отдела жилищно-коммунального 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хозяйства, транспорта и связи </w:t>
      </w:r>
    </w:p>
    <w:p>
      <w:pPr>
        <w:pStyle w:val="Normal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администрации муниципального </w:t>
      </w:r>
    </w:p>
    <w:p>
      <w:pPr>
        <w:pStyle w:val="Default"/>
        <w:jc w:val="both"/>
        <w:rPr>
          <w:sz w:val="28"/>
          <w:szCs w:val="28"/>
        </w:rPr>
      </w:pPr>
      <w:r>
        <w:rPr>
          <w:rFonts w:eastAsia="Calibri" w:eastAsiaTheme="minorHAnsi"/>
          <w:sz w:val="28"/>
          <w:szCs w:val="28"/>
        </w:rPr>
        <w:t>образования Курганинский район                                                         С.А. Гущина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26157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25a1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b25a13"/>
    <w:rPr>
      <w:color w:val="0000FF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8d77a7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8d77a7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8d77a7"/>
    <w:rPr>
      <w:rFonts w:ascii="Tahoma" w:hAnsi="Tahoma" w:eastAsia="Times New Roman" w:cs="Tahoma"/>
      <w:sz w:val="16"/>
      <w:szCs w:val="16"/>
      <w:lang w:eastAsia="ru-RU"/>
    </w:rPr>
  </w:style>
  <w:style w:type="paragraph" w:styleId="Style17" w:customStyle="1">
    <w:name w:val="Заголовок"/>
    <w:next w:val="BodyText"/>
    <w:semiHidden/>
    <w:qFormat/>
    <w:rsid w:val="00b25a13"/>
    <w:pPr>
      <w:widowControl/>
      <w:bidi w:val="0"/>
      <w:snapToGrid w:val="false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2"/>
      <w:szCs w:val="22"/>
      <w:lang w:eastAsia="ru-RU" w:val="ru-RU" w:bidi="ar-SA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NormalWeb">
    <w:name w:val="Normal (Web)"/>
    <w:basedOn w:val="Normal"/>
    <w:semiHidden/>
    <w:unhideWhenUsed/>
    <w:qFormat/>
    <w:rsid w:val="00b25a13"/>
    <w:pPr>
      <w:spacing w:beforeAutospacing="1" w:afterAutospacing="1"/>
    </w:pPr>
    <w:rPr>
      <w:szCs w:val="24"/>
    </w:rPr>
  </w:style>
  <w:style w:type="paragraph" w:styleId="ConsPlusNormal" w:customStyle="1">
    <w:name w:val="ConsPlusNormal"/>
    <w:semiHidden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semiHidden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semiHidden/>
    <w:qFormat/>
    <w:rsid w:val="00b25a13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Default" w:customStyle="1">
    <w:name w:val="Default"/>
    <w:semiHidden/>
    <w:qFormat/>
    <w:rsid w:val="00b25a13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8d77a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8d77a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8d77a7"/>
    <w:pPr/>
    <w:rPr>
      <w:rFonts w:ascii="Tahoma" w:hAnsi="Tahoma" w:cs="Tahoma"/>
      <w:sz w:val="16"/>
      <w:szCs w:val="16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ce27e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LibreOffice/24.8.7.2$Linux_X86_64 LibreOffice_project/480$Build-2</Application>
  <AppVersion>15.0000</AppVersion>
  <Pages>3</Pages>
  <Words>370</Words>
  <Characters>2448</Characters>
  <CharactersWithSpaces>2833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2025-05-22T09:51:00Z</dcterms:created>
  <dc:creator>Dolgushev</dc:creator>
  <dc:description/>
  <dc:language>ru-RU</dc:language>
  <cp:lastModifiedBy/>
  <cp:lastPrinted>2025-05-19T14:04:00Z</cp:lastPrinted>
  <dcterms:modified xsi:type="dcterms:W3CDTF">2026-06-22T15:53:35Z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